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084626.xml.htm"/>
      <w:bookmarkStart w:id="1" w:name="kswkform4_17870846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Quinn Sean Edward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CIMPRESS PLC, FIRST FLOOR BUILDING 3</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FINNABAIR BUSINESS &amp; TECHNOLOGY PARK</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DUNDALK, COUNTY LOUTH</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IRELAND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CIMPRESS plc</w:t>
              </w:r>
            </w:hyperlink>
            <w:r>
              <w:rPr/>
              <w:t xml:space="preserve"> [ </w:t>
            </w:r>
            <w:r>
              <w:rPr>
                <w:rFonts w:ascii="Times;serif" w:hAnsi="Times;serif"/>
                <w:color w:val="0000FF"/>
                <w:sz w:val="24"/>
                <w:shd w:fill="FFFFFF" w:val="clear"/>
              </w:rPr>
              <w:t>CMPR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1"/>
        <w:gridCol w:w="904"/>
        <w:gridCol w:w="774"/>
        <w:gridCol w:w="600"/>
        <w:gridCol w:w="349"/>
        <w:gridCol w:w="931"/>
        <w:gridCol w:w="454"/>
        <w:gridCol w:w="755"/>
        <w:gridCol w:w="1163"/>
        <w:gridCol w:w="998"/>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2,299</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31,236</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4,570</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35,806</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1,651</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37,457</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14,799</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(2)</w:t>
            </w:r>
          </w:p>
        </w:tc>
        <w:tc>
          <w:tcPr>
            <w:tcW w:w="116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52,256</w:t>
            </w:r>
          </w:p>
        </w:tc>
        <w:tc>
          <w:tcPr>
            <w:tcW w:w="9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08/15/2026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11,277</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94.46</w:t>
            </w:r>
          </w:p>
        </w:tc>
        <w:tc>
          <w:tcPr>
            <w:tcW w:w="11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40,979</w:t>
            </w:r>
          </w:p>
        </w:tc>
        <w:tc>
          <w:tcPr>
            <w:tcW w:w="9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44"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276"/>
        <w:gridCol w:w="711"/>
        <w:gridCol w:w="906"/>
        <w:gridCol w:w="801"/>
        <w:gridCol w:w="861"/>
        <w:gridCol w:w="801"/>
        <w:gridCol w:w="801"/>
        <w:gridCol w:w="936"/>
        <w:gridCol w:w="831"/>
        <w:gridCol w:w="846"/>
      </w:tblGrid>
      <w:tr>
        <w:trPr>
          <w:tblHeader w:val="true"/>
        </w:trPr>
        <w:tc>
          <w:tcPr>
            <w:tcW w:w="123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 (right to acquire)</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2,299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08/15/2023</w:t>
            </w: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4,570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08/15/2024</w:t>
            </w: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08/15/2027</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4,570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18,283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1,651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08/15/2025</w:t>
            </w: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08/15/2028</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1,651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13,203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14,799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08/15/2026</w:t>
            </w: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08/15/2029</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14,799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44,395</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acquired automatically vested pursuant to an award of restricted share units (RSUs), with each RSU representing Cimpress' commitment to issue one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acquired automatically vested pursuant to an award of performance share units (PSUs), with each PSU representing Cimpress' commitment to issue one ordinary share following the determination of the number of shares issuable pursuant to the award based on the level of achievement against the performance conditions.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RSUs vest over the following four-year period: 25% of the original number of RSUs granted vest on the Date Exercisable in Table II and 6.25% of such number of RSUs vest quarterly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PSUs vest over the following four-year period: 25% of the number of shares determined to be issuable pursuant to the award based on the level of achievement against the performance conditions vest on the Date Exercisable shown in Table II and 6.25% of such number of shares vest quarterly thereafter.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Sean E. Quinn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1706" TargetMode="External"/><Relationship Id="rId5" Type="http://schemas.openxmlformats.org/officeDocument/2006/relationships/hyperlink" Target="http://www.sec.gov/cgi-bin/browse-edgar?action=getcompany&amp;CIK=00012629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834</Words>
  <Characters>4537</Characters>
  <CharactersWithSpaces>5220</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