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 xml:space="preserve">Form 8-K </w:t>
      </w:r>
    </w:p>
    <w:tbl>
      <w:tblPr>
        <w:tblW w:w="7420" w:type="dxa"/>
        <w:jc w:val="center"/>
        <w:tblInd w:w="0" w:type="dxa"/>
        <w:tblLayout w:type="fixed"/>
        <w:tblCellMar>
          <w:top w:w="28" w:type="dxa"/>
          <w:left w:w="28" w:type="dxa"/>
          <w:bottom w:w="28" w:type="dxa"/>
          <w:right w:w="28" w:type="dxa"/>
        </w:tblCellMar>
      </w:tblPr>
      <w:tblGrid>
        <w:gridCol w:w="1526"/>
        <w:gridCol w:w="1337"/>
        <w:gridCol w:w="1337"/>
        <w:gridCol w:w="936"/>
        <w:gridCol w:w="936"/>
        <w:gridCol w:w="1348"/>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CURRENT REPORT</w:t>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tc>
      </w:tr>
      <w:tr>
        <w:trPr/>
        <w:tc>
          <w:tcPr>
            <w:tcW w:w="74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Date of Report (Date of earliest event reported):</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April 29, 2026</w:t>
            </w:r>
          </w:p>
        </w:tc>
      </w:tr>
    </w:tbl>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9410" w:type="dxa"/>
        <w:jc w:val="center"/>
        <w:tblInd w:w="0" w:type="dxa"/>
        <w:tblLayout w:type="fixed"/>
        <w:tblCellMar>
          <w:top w:w="28" w:type="dxa"/>
          <w:left w:w="28" w:type="dxa"/>
          <w:bottom w:w="28" w:type="dxa"/>
          <w:right w:w="28" w:type="dxa"/>
        </w:tblCellMar>
      </w:tblPr>
      <w:tblGrid>
        <w:gridCol w:w="414"/>
        <w:gridCol w:w="362"/>
        <w:gridCol w:w="362"/>
        <w:gridCol w:w="835"/>
        <w:gridCol w:w="835"/>
        <w:gridCol w:w="850"/>
        <w:gridCol w:w="109"/>
        <w:gridCol w:w="109"/>
        <w:gridCol w:w="109"/>
        <w:gridCol w:w="762"/>
        <w:gridCol w:w="762"/>
        <w:gridCol w:w="770"/>
        <w:gridCol w:w="109"/>
        <w:gridCol w:w="109"/>
        <w:gridCol w:w="109"/>
        <w:gridCol w:w="818"/>
        <w:gridCol w:w="818"/>
        <w:gridCol w:w="1168"/>
      </w:tblGrid>
      <w:tr>
        <w:trPr/>
        <w:tc>
          <w:tcPr>
            <w:tcW w:w="4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000-51539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98-0417483</w:t>
            </w:r>
          </w:p>
        </w:tc>
      </w:tr>
      <w:tr>
        <w:trPr/>
        <w:tc>
          <w:tcPr>
            <w:tcW w:w="3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tbl>
      <w:tblPr>
        <w:tblW w:w="7155" w:type="dxa"/>
        <w:jc w:val="center"/>
        <w:tblInd w:w="0" w:type="dxa"/>
        <w:tblLayout w:type="fixed"/>
        <w:tblCellMar>
          <w:top w:w="28" w:type="dxa"/>
          <w:left w:w="28" w:type="dxa"/>
          <w:bottom w:w="28" w:type="dxa"/>
          <w:right w:w="28" w:type="dxa"/>
        </w:tblCellMar>
      </w:tblPr>
      <w:tblGrid>
        <w:gridCol w:w="788"/>
        <w:gridCol w:w="691"/>
        <w:gridCol w:w="696"/>
        <w:gridCol w:w="1314"/>
        <w:gridCol w:w="1314"/>
        <w:gridCol w:w="1317"/>
        <w:gridCol w:w="302"/>
        <w:gridCol w:w="302"/>
        <w:gridCol w:w="43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First Floor Building 3,</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Finnabair Business and Technology Park</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A91 XR61</w:t>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Dundalk, Co. Louth</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Ireland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Registrant’s telephone number, including area code: +353 42 938 8500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10205" w:type="dxa"/>
        <w:jc w:val="center"/>
        <w:tblInd w:w="0" w:type="dxa"/>
        <w:tblLayout w:type="fixed"/>
        <w:tblCellMar>
          <w:top w:w="28" w:type="dxa"/>
          <w:left w:w="28" w:type="dxa"/>
          <w:bottom w:w="28" w:type="dxa"/>
          <w:right w:w="28" w:type="dxa"/>
        </w:tblCellMar>
      </w:tblPr>
      <w:tblGrid>
        <w:gridCol w:w="732"/>
        <w:gridCol w:w="643"/>
        <w:gridCol w:w="643"/>
        <w:gridCol w:w="838"/>
        <w:gridCol w:w="643"/>
        <w:gridCol w:w="643"/>
        <w:gridCol w:w="643"/>
        <w:gridCol w:w="643"/>
        <w:gridCol w:w="643"/>
        <w:gridCol w:w="643"/>
        <w:gridCol w:w="643"/>
        <w:gridCol w:w="643"/>
        <w:gridCol w:w="643"/>
        <w:gridCol w:w="643"/>
        <w:gridCol w:w="919"/>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140" w:after="283"/>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9261" w:type="dxa"/>
        <w:jc w:val="left"/>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420"/>
        <w:gridCol w:w="420"/>
        <w:gridCol w:w="420"/>
        <w:gridCol w:w="539"/>
        <w:gridCol w:w="539"/>
        <w:gridCol w:w="766"/>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per share of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NASDAQ</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Select Market</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2.02.    Results of Operations and Financial Condition</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April 29, 2026, Cimpress plc posted on its web site its Q3 Fiscal Year 2026 Quarterly Earnings Document announcing and discussing its financial results for the fiscal quarter ended March 31, 2026. The full text of the earnings document is furnished as Exhibit 99.1 to this report.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information in this Item 2.02 and the exhibit to this report is not "filed" for purposes of Section 18 of the Securities Exchange Act of 1934 or otherwise subject to the liabilities of that section, nor is it incorporated by reference in any filing under the Securities Act of 1933 or the Securities Exchange Act of 1934, except as expressly set forth by specific reference in such a filing.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9.01.    Financial Statements and Exhibits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w:t>
      </w:r>
      <w:r>
        <w:rPr>
          <w:color w:val="000000"/>
        </w:rPr>
        <w:t>    </w:t>
      </w:r>
      <w:r>
        <w:rPr>
          <w:rFonts w:ascii="Arial;sans-serif" w:hAnsi="Arial;sans-serif"/>
          <w:b/>
          <w:color w:val="000000"/>
          <w:sz w:val="20"/>
        </w:rPr>
        <w:t>Exhibits</w:t>
      </w:r>
    </w:p>
    <w:tbl>
      <w:tblPr>
        <w:tblW w:w="7348"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1854"/>
        <w:gridCol w:w="1854"/>
        <w:gridCol w:w="2652"/>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_fy26quarterlyearnings.htm">
              <w:r>
                <w:rPr>
                  <w:rStyle w:val="InternetLink"/>
                  <w:rFonts w:ascii="Arial;sans-serif" w:hAnsi="Arial;sans-serif"/>
                  <w:b w:val="false"/>
                  <w:color w:val="0000FF"/>
                  <w:sz w:val="20"/>
                  <w:u w:val="single"/>
                </w:rPr>
                <w:t>Q3 Fiscal Year 2026 Quarterly Earnings Document dated April 29, 2026</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in iXBRL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3208" w:type="dxa"/>
        <w:jc w:val="center"/>
        <w:tblInd w:w="0" w:type="dxa"/>
        <w:tblLayout w:type="fixed"/>
        <w:tblCellMar>
          <w:top w:w="28" w:type="dxa"/>
          <w:left w:w="28" w:type="dxa"/>
          <w:bottom w:w="28" w:type="dxa"/>
          <w:right w:w="28" w:type="dxa"/>
        </w:tblCellMar>
      </w:tblPr>
      <w:tblGrid>
        <w:gridCol w:w="478"/>
        <w:gridCol w:w="418"/>
        <w:gridCol w:w="423"/>
        <w:gridCol w:w="552"/>
        <w:gridCol w:w="552"/>
        <w:gridCol w:w="785"/>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2026</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Cimpress plc          </w:t>
            </w:r>
          </w:p>
        </w:tc>
      </w:tr>
    </w:tbl>
    <w:tbl>
      <w:tblPr>
        <w:tblW w:w="5396" w:type="dxa"/>
        <w:jc w:val="left"/>
        <w:tblInd w:w="0" w:type="dxa"/>
        <w:tblLayout w:type="fixed"/>
        <w:tblCellMar>
          <w:top w:w="28" w:type="dxa"/>
          <w:left w:w="28" w:type="dxa"/>
          <w:bottom w:w="28" w:type="dxa"/>
          <w:right w:w="28" w:type="dxa"/>
        </w:tblCellMar>
      </w:tblPr>
      <w:tblGrid>
        <w:gridCol w:w="124"/>
        <w:gridCol w:w="109"/>
        <w:gridCol w:w="109"/>
        <w:gridCol w:w="154"/>
        <w:gridCol w:w="154"/>
        <w:gridCol w:w="156"/>
        <w:gridCol w:w="1340"/>
        <w:gridCol w:w="1340"/>
        <w:gridCol w:w="19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and Chief Financial Officer</w:t>
            </w:r>
          </w:p>
        </w:tc>
      </w:tr>
    </w:tbl>
    <w:p>
      <w:pPr>
        <w:pStyle w:val="TextBody"/>
        <w:bidi w:val="0"/>
        <w:jc w:val="center"/>
        <w:rPr/>
      </w:pPr>
      <w:r>
        <w:rPr/>
      </w:r>
    </w:p>
    <w:p>
      <w:pPr>
        <w:pStyle w:val="TextBody"/>
        <w:bidi w:val="0"/>
        <w:jc w:val="center"/>
        <w:rPr/>
      </w:pPr>
      <w:bookmarkStart w:id="0" w:name="q3_fy26quarterlyearnings.htm"/>
      <w:bookmarkStart w:id="1" w:name="ksq3_fy26quarterlyearnings"/>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527</Words>
  <Characters>2960</Characters>
  <CharactersWithSpaces>3531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q3_fy26quarterlyearnings</dc:title>
</cp:coreProperties>
</file>